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2025-2026 EĞİTİM ÖĞRETİM YILI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...............................................................LİSESİ</w:t>
      </w:r>
    </w:p>
    <w:p>
      <w:pPr>
        <w:spacing w:after="3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11. SINIF İNGİLİZCE 2. DÖNEM 1. SINAV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CEVAP ANAHTARI </w:t>
      </w:r>
      <w:r>
        <w:rPr>
          <w:rFonts w:ascii="Arial" w:cs="Arial" w:eastAsia="Arial" w:hAnsi="Arial"/>
          <w:b/>
          <w:bCs/>
          <w:color w:val="CC0000"/>
          <w:sz w:val="22"/>
          <w:szCs w:val="22"/>
          <w:u w:val="single"/>
        </w:rPr>
        <w:t xml:space="preserve">by ingilizcepedia</w:t>
      </w:r>
    </w:p>
    <w:p>
      <w:pPr>
        <w:spacing w:after="4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1- Write a formal letter to criticize an event/organization. (30p) (30p)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color w:val="CC0000"/>
          <w:sz w:val="22"/>
          <w:szCs w:val="22"/>
        </w:rPr>
        <w:t xml:space="preserve">E11.6.W1. Students will be able to write a letter to criticize an event/organization.</w:t>
      </w: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Open-ended. Evaluate based on: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Content &amp; relevance (criticism of the event, specific problems): 8 pts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Formal letter structure (greeting, body, closing): 7 pts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Use of linking words and discourse markers: 8 pts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Grammar &amp; spelling accuracy: 7 pts</w:t>
      </w:r>
    </w:p>
    <w:p>
      <w:pPr>
        <w:spacing w:after="5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2- Read the text about historical sites in Türkiye and answer the questions. (40p) (40p)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color w:val="CC0000"/>
          <w:sz w:val="22"/>
          <w:szCs w:val="22"/>
        </w:rPr>
        <w:t xml:space="preserve">E11.7.R1. Students will be able to find out specific information in a text describing historical sites in Türkiye.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When was the Library of Celsus built and how many scrolls could it hold?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It was built in 117 AD and could hold around 12,000 scrolls.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How many visitors does Ephesus attract each year?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It attracts over two million visitors annually.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What was the underground city of Derinkuyu used for?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It was used as a hiding place during invasions.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What can visitors see in the cave churches of Cappadocia?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They can see ancient cave churches decorated with Byzantine frescoes.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Who built the statues on Mount Nemrut and when?</w:t>
      </w:r>
    </w:p>
    <w:p>
      <w:pPr>
        <w:spacing w:after="1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King Antiochus I built them in the 1st century BC.</w:t>
      </w:r>
    </w:p>
    <w:p>
      <w:pPr>
        <w:spacing w:before="40" w:after="1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f) Table: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27"/>
        <w:gridCol w:w="2912"/>
        <w:gridCol w:w="4367"/>
      </w:tblGrid>
      <w:tr>
        <w:tc>
          <w:tcPr>
            <w:tcW w:type="dxa" w:w="242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Historical Site</w:t>
            </w:r>
          </w:p>
        </w:tc>
        <w:tc>
          <w:tcPr>
            <w:tcW w:type="dxa" w:w="2912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Location</w:t>
            </w:r>
          </w:p>
        </w:tc>
        <w:tc>
          <w:tcPr>
            <w:tcW w:type="dxa" w:w="436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1B4F72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Famous For</w:t>
            </w:r>
          </w:p>
        </w:tc>
      </w:tr>
      <w:tr>
        <w:tc>
          <w:tcPr>
            <w:tcW w:type="dxa" w:w="242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Ephesus</w:t>
            </w:r>
          </w:p>
        </w:tc>
        <w:tc>
          <w:tcPr>
            <w:tcW w:type="dxa" w:w="2912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Near the Aegean coast</w:t>
            </w:r>
          </w:p>
        </w:tc>
        <w:tc>
          <w:tcPr>
            <w:tcW w:type="dxa" w:w="436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Library of Celsus</w:t>
            </w:r>
          </w:p>
        </w:tc>
      </w:tr>
      <w:tr>
        <w:tc>
          <w:tcPr>
            <w:tcW w:type="dxa" w:w="242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Cappadocia</w:t>
            </w:r>
          </w:p>
        </w:tc>
        <w:tc>
          <w:tcPr>
            <w:tcW w:type="dxa" w:w="2912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Central Türkiye</w:t>
            </w:r>
          </w:p>
        </w:tc>
        <w:tc>
          <w:tcPr>
            <w:tcW w:type="dxa" w:w="436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EBF5FB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Fairy chimneys, underground cities, cave churches</w:t>
            </w:r>
          </w:p>
        </w:tc>
      </w:tr>
      <w:tr>
        <w:tc>
          <w:tcPr>
            <w:tcW w:type="dxa" w:w="242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Mount Nemrut</w:t>
            </w:r>
          </w:p>
        </w:tc>
        <w:tc>
          <w:tcPr>
            <w:tcW w:type="dxa" w:w="2912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Southeastern Türkiye</w:t>
            </w:r>
          </w:p>
        </w:tc>
        <w:tc>
          <w:tcPr>
            <w:tcW w:type="dxa" w:w="4367"/>
            <w:tcBorders>
              <w:top w:val="single" w:color="B0B0B0" w:sz="1"/>
              <w:left w:val="single" w:color="B0B0B0" w:sz="1"/>
              <w:bottom w:val="single" w:color="B0B0B0" w:sz="1"/>
              <w:right w:val="single" w:color="B0B0B0" w:sz="1"/>
            </w:tcBorders>
            <w:shd w:fill="D6EAF8" w:val="clear"/>
            <w:tcMar>
              <w:top w:type="dxa" w:w="50"/>
              <w:left w:type="dxa" w:w="80"/>
              <w:bottom w:type="dxa" w:w="5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2"/>
                <w:szCs w:val="22"/>
              </w:rPr>
              <w:t xml:space="preserve">Giant stone statues, sunrise/sunset views</w:t>
            </w:r>
          </w:p>
        </w:tc>
      </w:tr>
    </w:tbl>
    <w:p>
      <w:pPr>
        <w:spacing w:after="50"/>
      </w:pP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3- Write a blog post recommending places to visit in Türkiye. (30p) (30p)</w:t>
      </w:r>
    </w:p>
    <w:p>
      <w:pPr>
        <w:spacing w:after="40"/>
      </w:pPr>
      <w:r>
        <w:rPr>
          <w:rFonts w:ascii="Arial" w:cs="Arial" w:eastAsia="Arial" w:hAnsi="Arial"/>
          <w:b w:val="false"/>
          <w:bCs w:val="false"/>
          <w:i/>
          <w:iCs/>
          <w:color w:val="CC0000"/>
          <w:sz w:val="22"/>
          <w:szCs w:val="22"/>
        </w:rPr>
        <w:t xml:space="preserve">E11.7.W1. Students will be able to write a blog post recommending places to visit in Türkiye.</w:t>
      </w:r>
    </w:p>
    <w:p>
      <w:pPr>
        <w:spacing w:after="40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Open-ended. Evaluate based on: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Content &amp; relevance (place description, recommendation, reasons): 8 pts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Blog post format (title, engaging tone, personal opinion): 7 pts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Use of descriptive language and linking words: 8 pts</w:t>
      </w:r>
    </w:p>
    <w:p>
      <w:pPr>
        <w:spacing w:after="15"/>
        <w:ind w:left="400"/>
      </w:pPr>
      <w:r>
        <w:rPr>
          <w:rFonts w:ascii="Arial" w:cs="Arial" w:eastAsia="Arial" w:hAnsi="Arial"/>
          <w:sz w:val="22"/>
          <w:szCs w:val="22"/>
        </w:rPr>
        <w:t xml:space="preserve">• Grammar &amp; spelling accuracy: 7 pts</w:t>
      </w:r>
    </w:p>
    <w:p>
      <w:pPr>
        <w:spacing w:after="0"/>
      </w:pPr>
    </w:p>
    <w:p>
      <w:pPr>
        <w:tabs>
          <w:tab w:val="right" w:pos="9026"/>
        </w:tabs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Mahir BARUT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..............................</w:t>
      </w:r>
    </w:p>
    <w:p>
      <w:pPr>
        <w:tabs>
          <w:tab w:val="right" w:pos="9026"/>
        </w:tabs>
      </w:pPr>
      <w:r>
        <w:rPr>
          <w:rFonts w:ascii="Arial" w:cs="Arial" w:eastAsia="Arial" w:hAnsi="Arial"/>
          <w:sz w:val="22"/>
          <w:szCs w:val="22"/>
        </w:rPr>
        <w:t xml:space="preserve">İngilizce Öğretmeni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Okul Müdürü</w:t>
      </w:r>
    </w:p>
    <w:sectPr>
      <w:pgSz w:w="11906" w:h="16838" w:orient="portrait"/>
      <w:pgMar w:top="720" w:right="1100" w:bottom="72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2026-02-21T10:47:26.858Z</dcterms:created>
  <dcterms:modified xsi:type="dcterms:W3CDTF">2026-02-21T10:47:26.858Z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